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50D" w:rsidRPr="00A57B96" w:rsidRDefault="00C43986" w:rsidP="00D10BE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57B96">
        <w:rPr>
          <w:rFonts w:ascii="Times New Roman" w:hAnsi="Times New Roman" w:cs="Times New Roman"/>
          <w:b/>
          <w:caps/>
          <w:sz w:val="24"/>
          <w:szCs w:val="24"/>
        </w:rPr>
        <w:t>ALERTA FINANCEIRO</w:t>
      </w:r>
    </w:p>
    <w:p w:rsidR="00CA050D" w:rsidRPr="00A57B96" w:rsidRDefault="00816297" w:rsidP="00D10BE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Limpeza AM</w:t>
      </w:r>
    </w:p>
    <w:p w:rsidR="00CA050D" w:rsidRPr="00A57B96" w:rsidRDefault="001D7210" w:rsidP="001D7210">
      <w:pPr>
        <w:tabs>
          <w:tab w:val="left" w:pos="5026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57B96">
        <w:rPr>
          <w:rFonts w:ascii="Times New Roman" w:hAnsi="Times New Roman" w:cs="Times New Roman"/>
          <w:sz w:val="18"/>
          <w:szCs w:val="18"/>
        </w:rPr>
        <w:tab/>
      </w:r>
    </w:p>
    <w:p w:rsidR="00DD12FB" w:rsidRPr="00A57B96" w:rsidRDefault="00DD12FB" w:rsidP="00D10BE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57B96">
        <w:rPr>
          <w:rFonts w:ascii="Times New Roman" w:hAnsi="Times New Roman" w:cs="Times New Roman"/>
          <w:sz w:val="18"/>
          <w:szCs w:val="18"/>
        </w:rPr>
        <w:t xml:space="preserve">Processo: </w:t>
      </w:r>
      <w:r w:rsidR="00816297" w:rsidRPr="00816297">
        <w:rPr>
          <w:rFonts w:ascii="Times New Roman" w:hAnsi="Times New Roman" w:cs="Times New Roman"/>
          <w:sz w:val="18"/>
          <w:szCs w:val="18"/>
        </w:rPr>
        <w:t>10280-721.250/2024-17</w:t>
      </w:r>
    </w:p>
    <w:p w:rsidR="00322A55" w:rsidRPr="00A57B96" w:rsidRDefault="00322A55" w:rsidP="00D10BE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57B96">
        <w:rPr>
          <w:rFonts w:ascii="Times New Roman" w:hAnsi="Times New Roman" w:cs="Times New Roman"/>
          <w:sz w:val="18"/>
          <w:szCs w:val="18"/>
        </w:rPr>
        <w:t>Classificação: Documento público de livre acesso</w:t>
      </w:r>
    </w:p>
    <w:p w:rsidR="00984A16" w:rsidRPr="00A57B96" w:rsidRDefault="00984A16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317E" w:rsidRPr="00A57B96" w:rsidRDefault="00B9317E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986" w:rsidRPr="00A57B96" w:rsidRDefault="00C43986" w:rsidP="00C43986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>Durante a fase de lances, pede-se a gentileza de analisar cuidadosamente o valor ofertado, para que os lances sejam efetivamente viáveis, exequíveis e financeiramente vantajosos para a própria empresa. Uma vez assinado o contrato, ele precisa ser honrado pelo licitante em todos os seus detalhes durante todo o período de vigência.</w:t>
      </w:r>
    </w:p>
    <w:p w:rsidR="00C43986" w:rsidRPr="00A57B96" w:rsidRDefault="00C43986" w:rsidP="00C43986">
      <w:pPr>
        <w:pStyle w:val="PargrafodaLista"/>
        <w:tabs>
          <w:tab w:val="left" w:pos="851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43986" w:rsidRPr="00A57B96" w:rsidRDefault="00C43986" w:rsidP="00C43986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>A Receita Federal é rigorosa nos pagamentos e verifica todas as obrigações contratuais, aplicando glosas, multas e demais penalidades sempre que necessário. Informa-se também que retemos todos os impostos incidentes na Nota Fiscal e a empresa recebe só o valor líquido e reduzido já com os impostos descontados.</w:t>
      </w:r>
    </w:p>
    <w:p w:rsidR="00C43986" w:rsidRPr="00A57B96" w:rsidRDefault="00C43986" w:rsidP="00C43986">
      <w:pPr>
        <w:pStyle w:val="PargrafodaLista"/>
        <w:tabs>
          <w:tab w:val="left" w:pos="851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43986" w:rsidRPr="00A57B96" w:rsidRDefault="00C43986" w:rsidP="00C43986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 xml:space="preserve">Durante a fase de lances, a disputa pode às vezes ficar intensa e no calor do momento a empresa pode talvez acabar enviando lance exagerado, incorrendo na "maldição do vencedor", onde o vencedor pode às vezes acabar ganhando um prejuízo. Assim, nem sempre é interessante avançar em uma disputa agressiva para baixar preço. </w:t>
      </w:r>
    </w:p>
    <w:p w:rsidR="00C43986" w:rsidRPr="00A57B96" w:rsidRDefault="00C43986" w:rsidP="00C43986">
      <w:pPr>
        <w:pStyle w:val="PargrafodaLista"/>
        <w:tabs>
          <w:tab w:val="left" w:pos="851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43986" w:rsidRPr="00A57B96" w:rsidRDefault="00C43986" w:rsidP="00C43986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>Se seu lance atingir seu próprio limite mínimo aceitável, talvez seja o caso de desistir de ofertar novos lances e esperar para ver se o primeiro colocado vai mesmo ser aceito ou se vai eventualmente ser recusado. Nesses casos, ao invés de tentar cobrir preço inviável, pede-se enviar seu melhor lance viável possível, pois a proposta de menor preço pode eventualmente ser recusada e será analisada a proposta do segundo e assim sucessivamente.</w:t>
      </w:r>
    </w:p>
    <w:p w:rsidR="00C43986" w:rsidRPr="00A57B96" w:rsidRDefault="00C43986" w:rsidP="00C43986">
      <w:pPr>
        <w:pStyle w:val="PargrafodaLista"/>
        <w:tabs>
          <w:tab w:val="left" w:pos="851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105E9" w:rsidRPr="00A57B96" w:rsidRDefault="00C43986" w:rsidP="00C43986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>Durante a fase de lance, em alguns momentos, a disputa pode eventualmente se prolongar com lances seguidos com pequenas diferenças para o primeiro colocado. Nesses casos, às vezes a melhor estratégia pode talvez ser ofertar um lance com diferença maior de preço (mas que ainda seja viável) para inibir que os demais possam eventualmente tentar cobrir seu preço.</w:t>
      </w:r>
    </w:p>
    <w:p w:rsidR="00855173" w:rsidRPr="00A57B96" w:rsidRDefault="00855173" w:rsidP="00F81F07">
      <w:pPr>
        <w:pStyle w:val="PargrafodaLista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CD249C" w:rsidRPr="00A57B96" w:rsidRDefault="00CD249C" w:rsidP="00CD249C">
      <w:pPr>
        <w:shd w:val="clear" w:color="auto" w:fill="E7E6E6" w:themeFill="background2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57B96">
        <w:rPr>
          <w:rFonts w:ascii="Times New Roman" w:hAnsi="Times New Roman" w:cs="Times New Roman"/>
          <w:b/>
          <w:caps/>
          <w:sz w:val="24"/>
          <w:szCs w:val="24"/>
        </w:rPr>
        <w:t>DESTAQUES DO EDITAL</w:t>
      </w:r>
    </w:p>
    <w:p w:rsidR="00CD249C" w:rsidRPr="00A57B96" w:rsidRDefault="00CD249C" w:rsidP="00CD249C">
      <w:pPr>
        <w:pStyle w:val="PargrafodaLista"/>
        <w:ind w:left="567" w:hanging="567"/>
        <w:jc w:val="both"/>
        <w:rPr>
          <w:rFonts w:ascii="Times New Roman" w:hAnsi="Times New Roman" w:cs="Times New Roman"/>
          <w:sz w:val="10"/>
          <w:szCs w:val="10"/>
        </w:rPr>
      </w:pPr>
    </w:p>
    <w:p w:rsidR="00CD249C" w:rsidRPr="00A57B96" w:rsidRDefault="00CD249C" w:rsidP="00CD249C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>Pede-se ler e analisar atentamente todo o material desta Licitação, em especial Edital, Termo de Referência e Planilhas de Custo. No Edital, pede-se atenção especial aos itens a seguir:</w:t>
      </w:r>
    </w:p>
    <w:p w:rsidR="00CD249C" w:rsidRPr="00A57B96" w:rsidRDefault="00031F49" w:rsidP="00A57B96">
      <w:pPr>
        <w:jc w:val="both"/>
        <w:rPr>
          <w:rFonts w:ascii="Times New Roman" w:hAnsi="Times New Roman" w:cs="Times New Roman"/>
          <w:sz w:val="24"/>
          <w:szCs w:val="24"/>
        </w:rPr>
      </w:pPr>
      <w:r w:rsidRPr="00031F49">
        <w:rPr>
          <w:rFonts w:ascii="Times New Roman" w:hAnsi="Times New Roman" w:cs="Times New Roman"/>
          <w:sz w:val="24"/>
          <w:szCs w:val="24"/>
        </w:rPr>
        <w:t>4.7.</w:t>
      </w:r>
      <w:r w:rsidRPr="00031F49">
        <w:rPr>
          <w:rFonts w:ascii="Times New Roman" w:hAnsi="Times New Roman" w:cs="Times New Roman"/>
          <w:sz w:val="24"/>
          <w:szCs w:val="24"/>
        </w:rPr>
        <w:tab/>
        <w:t>Na presente licitação, a Microempresa e a Empresa de Pequeno Porte poderão se beneficiar do regime de tributação pelo Simples Nacional</w:t>
      </w:r>
      <w:bookmarkStart w:id="0" w:name="_GoBack"/>
      <w:bookmarkEnd w:id="0"/>
      <w:r w:rsidR="00A57B96" w:rsidRPr="00A57B96">
        <w:rPr>
          <w:rFonts w:ascii="Times New Roman" w:hAnsi="Times New Roman" w:cs="Times New Roman"/>
          <w:sz w:val="24"/>
          <w:szCs w:val="24"/>
        </w:rPr>
        <w:t>.</w:t>
      </w:r>
    </w:p>
    <w:p w:rsidR="0002521C" w:rsidRPr="00A57B96" w:rsidRDefault="00BE4AE3" w:rsidP="00A57B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6.9</w:t>
      </w:r>
      <w:r w:rsidR="00A57B96" w:rsidRPr="00A57B96">
        <w:rPr>
          <w:rFonts w:ascii="Times New Roman" w:hAnsi="Times New Roman" w:cs="Times New Roman"/>
          <w:sz w:val="24"/>
          <w:szCs w:val="24"/>
        </w:rPr>
        <w:t>.1.</w:t>
      </w:r>
      <w:r w:rsidR="00A57B96" w:rsidRPr="00A57B96">
        <w:rPr>
          <w:rFonts w:ascii="Times New Roman" w:hAnsi="Times New Roman" w:cs="Times New Roman"/>
          <w:sz w:val="24"/>
          <w:szCs w:val="24"/>
        </w:rPr>
        <w:tab/>
      </w:r>
      <w:r w:rsidR="0002521C" w:rsidRPr="0002521C">
        <w:rPr>
          <w:rFonts w:ascii="Times New Roman" w:hAnsi="Times New Roman" w:cs="Times New Roman"/>
          <w:sz w:val="24"/>
          <w:szCs w:val="24"/>
        </w:rPr>
        <w:t xml:space="preserve">Como o objeto licitado envolve gestão de mão de obra terceirizada, a análise de inexequibilidade referida no subitem acima poderá ser feita diretamente no percentual de lucro e custos indiretos e, se a proposta final ajustada contiver taxa de lucro ou de custos indiretos inferior 50% do orçado na planilha da administração, poderá ser feita diligência </w:t>
      </w:r>
      <w:r w:rsidR="0002521C" w:rsidRPr="0002521C">
        <w:rPr>
          <w:rFonts w:ascii="Times New Roman" w:hAnsi="Times New Roman" w:cs="Times New Roman"/>
          <w:sz w:val="24"/>
          <w:szCs w:val="24"/>
        </w:rPr>
        <w:lastRenderedPageBreak/>
        <w:t>e poderá ser exigido comprovante de que a empresa tem ou teve contrato similar com taxa menor ou igual à da sua proposta, podendo-se exigir também declaração do respectivo contratante de que os serviços prestados foram satisfatórios, sem nenhuma ocorrência relevante que desabone o licitante.</w:t>
      </w:r>
    </w:p>
    <w:p w:rsidR="00A57B96" w:rsidRPr="00A57B96" w:rsidRDefault="00BE4AE3" w:rsidP="00A57B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6.9</w:t>
      </w:r>
      <w:r w:rsidR="00A57B96" w:rsidRPr="00A57B96">
        <w:rPr>
          <w:rFonts w:ascii="Times New Roman" w:hAnsi="Times New Roman" w:cs="Times New Roman"/>
          <w:sz w:val="24"/>
          <w:szCs w:val="24"/>
        </w:rPr>
        <w:t>.2</w:t>
      </w:r>
      <w:r w:rsidR="001C5FB1">
        <w:rPr>
          <w:rFonts w:ascii="Times New Roman" w:hAnsi="Times New Roman" w:cs="Times New Roman"/>
          <w:sz w:val="24"/>
          <w:szCs w:val="24"/>
        </w:rPr>
        <w:t>.</w:t>
      </w:r>
      <w:r w:rsidR="001C5FB1">
        <w:rPr>
          <w:rFonts w:ascii="Times New Roman" w:hAnsi="Times New Roman" w:cs="Times New Roman"/>
          <w:sz w:val="24"/>
          <w:szCs w:val="24"/>
        </w:rPr>
        <w:tab/>
      </w:r>
      <w:r w:rsidR="005D05FB">
        <w:rPr>
          <w:rFonts w:ascii="Times New Roman" w:hAnsi="Times New Roman" w:cs="Times New Roman"/>
          <w:sz w:val="24"/>
          <w:szCs w:val="24"/>
        </w:rPr>
        <w:t>Os valores de vale-transporte,</w:t>
      </w:r>
      <w:r w:rsidR="00A57B96" w:rsidRPr="00A57B96">
        <w:rPr>
          <w:rFonts w:ascii="Times New Roman" w:hAnsi="Times New Roman" w:cs="Times New Roman"/>
          <w:sz w:val="24"/>
          <w:szCs w:val="24"/>
        </w:rPr>
        <w:t xml:space="preserve"> substituições </w:t>
      </w:r>
      <w:r w:rsidR="005D05FB">
        <w:rPr>
          <w:rFonts w:ascii="Times New Roman" w:hAnsi="Times New Roman" w:cs="Times New Roman"/>
          <w:sz w:val="24"/>
          <w:szCs w:val="24"/>
        </w:rPr>
        <w:t xml:space="preserve">e itens obrigatórios de CCT </w:t>
      </w:r>
      <w:r w:rsidR="00A57B96" w:rsidRPr="00A57B96">
        <w:rPr>
          <w:rFonts w:ascii="Times New Roman" w:hAnsi="Times New Roman" w:cs="Times New Roman"/>
          <w:sz w:val="24"/>
          <w:szCs w:val="24"/>
        </w:rPr>
        <w:t>não poderão ser cotados com valores inferiores ao previsto na planilha modelo anexa ao Edital, para que seja mantida a isonomia entre os licitantes.</w:t>
      </w:r>
    </w:p>
    <w:p w:rsidR="00CD249C" w:rsidRPr="00A57B96" w:rsidRDefault="00CD249C" w:rsidP="00F81F07">
      <w:pPr>
        <w:pStyle w:val="PargrafodaLista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2E66EA" w:rsidRPr="00A57B96" w:rsidRDefault="00C43986" w:rsidP="00D30455">
      <w:pPr>
        <w:shd w:val="clear" w:color="auto" w:fill="E7E6E6" w:themeFill="background2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57B96">
        <w:rPr>
          <w:rFonts w:ascii="Times New Roman" w:hAnsi="Times New Roman" w:cs="Times New Roman"/>
          <w:b/>
          <w:caps/>
          <w:sz w:val="24"/>
          <w:szCs w:val="24"/>
        </w:rPr>
        <w:t xml:space="preserve">DESTAQUES DO </w:t>
      </w:r>
      <w:r w:rsidR="00CD249C" w:rsidRPr="00A57B96">
        <w:rPr>
          <w:rFonts w:ascii="Times New Roman" w:hAnsi="Times New Roman" w:cs="Times New Roman"/>
          <w:b/>
          <w:caps/>
          <w:sz w:val="24"/>
          <w:szCs w:val="24"/>
        </w:rPr>
        <w:t>TERMO DE REFERÊNCIA</w:t>
      </w:r>
    </w:p>
    <w:p w:rsidR="00BF1525" w:rsidRPr="00A57B96" w:rsidRDefault="00BF1525" w:rsidP="00026C81">
      <w:pPr>
        <w:pStyle w:val="PargrafodaLista"/>
        <w:ind w:left="567" w:hanging="567"/>
        <w:jc w:val="both"/>
        <w:rPr>
          <w:rFonts w:ascii="Times New Roman" w:hAnsi="Times New Roman" w:cs="Times New Roman"/>
          <w:sz w:val="10"/>
          <w:szCs w:val="10"/>
        </w:rPr>
      </w:pPr>
    </w:p>
    <w:p w:rsidR="00C43986" w:rsidRPr="00A57B96" w:rsidRDefault="00C43986" w:rsidP="00D30455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 xml:space="preserve">Pede-se ler e analisar atentamente todo o material desta Licitação, em especial Edital, Termo de Referência e Planilhas de Custo. No </w:t>
      </w:r>
      <w:r w:rsidR="00CD249C" w:rsidRPr="00A57B96">
        <w:rPr>
          <w:rFonts w:ascii="Times New Roman" w:hAnsi="Times New Roman" w:cs="Times New Roman"/>
          <w:sz w:val="24"/>
          <w:szCs w:val="24"/>
        </w:rPr>
        <w:t>Termo de Referência</w:t>
      </w:r>
      <w:r w:rsidRPr="00A57B96">
        <w:rPr>
          <w:rFonts w:ascii="Times New Roman" w:hAnsi="Times New Roman" w:cs="Times New Roman"/>
          <w:sz w:val="24"/>
          <w:szCs w:val="24"/>
        </w:rPr>
        <w:t>, pede-se atenção especial aos itens a seguir:</w:t>
      </w:r>
    </w:p>
    <w:p w:rsidR="00CD249C" w:rsidRPr="00A57B96" w:rsidRDefault="00CA2027" w:rsidP="00CD24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8.26</w:t>
      </w:r>
      <w:r w:rsidR="00CD249C" w:rsidRPr="00A57B96">
        <w:rPr>
          <w:rFonts w:ascii="Times New Roman" w:hAnsi="Times New Roman" w:cs="Times New Roman"/>
          <w:sz w:val="24"/>
          <w:szCs w:val="24"/>
        </w:rPr>
        <w:t>.1.</w:t>
      </w:r>
      <w:r w:rsidR="00CD249C" w:rsidRPr="00A57B96">
        <w:rPr>
          <w:rFonts w:ascii="Times New Roman" w:hAnsi="Times New Roman" w:cs="Times New Roman"/>
          <w:sz w:val="24"/>
          <w:szCs w:val="24"/>
        </w:rPr>
        <w:tab/>
        <w:t xml:space="preserve">Deverá haver a comprovação da experiência mínima </w:t>
      </w:r>
      <w:r w:rsidR="00503A9F">
        <w:rPr>
          <w:rFonts w:ascii="Times New Roman" w:hAnsi="Times New Roman" w:cs="Times New Roman"/>
          <w:sz w:val="24"/>
          <w:szCs w:val="24"/>
        </w:rPr>
        <w:t xml:space="preserve">de </w:t>
      </w:r>
      <w:r w:rsidR="00BC1D9E">
        <w:rPr>
          <w:rFonts w:ascii="Times New Roman" w:hAnsi="Times New Roman" w:cs="Times New Roman"/>
          <w:sz w:val="24"/>
          <w:szCs w:val="24"/>
        </w:rPr>
        <w:t>12 meses</w:t>
      </w:r>
      <w:r w:rsidR="00503A9F">
        <w:rPr>
          <w:rFonts w:ascii="Times New Roman" w:hAnsi="Times New Roman" w:cs="Times New Roman"/>
          <w:sz w:val="24"/>
          <w:szCs w:val="24"/>
        </w:rPr>
        <w:t xml:space="preserve"> </w:t>
      </w:r>
      <w:r w:rsidR="00CD249C" w:rsidRPr="00A57B96">
        <w:rPr>
          <w:rFonts w:ascii="Times New Roman" w:hAnsi="Times New Roman" w:cs="Times New Roman"/>
          <w:sz w:val="24"/>
          <w:szCs w:val="24"/>
        </w:rPr>
        <w:t>na prestação dos serviços, sendo aceito o somatório de atestados de períodos diferentes, não havendo obrigatoriedade de os anos serem ininterruptos;</w:t>
      </w:r>
    </w:p>
    <w:p w:rsidR="00C43986" w:rsidRPr="00A57B96" w:rsidRDefault="00CA2027" w:rsidP="00CD24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8.26</w:t>
      </w:r>
      <w:r w:rsidR="00CD249C" w:rsidRPr="00A57B96">
        <w:rPr>
          <w:rFonts w:ascii="Times New Roman" w:hAnsi="Times New Roman" w:cs="Times New Roman"/>
          <w:sz w:val="24"/>
          <w:szCs w:val="24"/>
        </w:rPr>
        <w:t>.2.</w:t>
      </w:r>
      <w:r w:rsidR="00CD249C" w:rsidRPr="00A57B96">
        <w:rPr>
          <w:rFonts w:ascii="Times New Roman" w:hAnsi="Times New Roman" w:cs="Times New Roman"/>
          <w:sz w:val="24"/>
          <w:szCs w:val="24"/>
        </w:rPr>
        <w:tab/>
        <w:t xml:space="preserve">O licitante deverá comprovar que tenha executado </w:t>
      </w:r>
      <w:proofErr w:type="gramStart"/>
      <w:r w:rsidR="00CD249C" w:rsidRPr="00A57B96">
        <w:rPr>
          <w:rFonts w:ascii="Times New Roman" w:hAnsi="Times New Roman" w:cs="Times New Roman"/>
          <w:sz w:val="24"/>
          <w:szCs w:val="24"/>
        </w:rPr>
        <w:t>contrato(</w:t>
      </w:r>
      <w:proofErr w:type="gramEnd"/>
      <w:r w:rsidR="00CD249C" w:rsidRPr="00A57B96">
        <w:rPr>
          <w:rFonts w:ascii="Times New Roman" w:hAnsi="Times New Roman" w:cs="Times New Roman"/>
          <w:sz w:val="24"/>
          <w:szCs w:val="24"/>
        </w:rPr>
        <w:t>s) em número de postos equivalentes ao da contratação, conforme exigido na alínea c2 do item 10.6 do Anexo VII-A da IN SEGES/MP n. 5/2017.</w:t>
      </w:r>
    </w:p>
    <w:p w:rsidR="00CD249C" w:rsidRPr="00A57B96" w:rsidRDefault="00CA2027" w:rsidP="00CD24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8.28</w:t>
      </w:r>
      <w:r w:rsidR="00CD249C" w:rsidRPr="00A57B96">
        <w:rPr>
          <w:rFonts w:ascii="Times New Roman" w:hAnsi="Times New Roman" w:cs="Times New Roman"/>
          <w:sz w:val="24"/>
          <w:szCs w:val="24"/>
        </w:rPr>
        <w:t>.</w:t>
      </w:r>
      <w:r w:rsidR="00CD249C" w:rsidRPr="00A57B96">
        <w:rPr>
          <w:rFonts w:ascii="Times New Roman" w:hAnsi="Times New Roman" w:cs="Times New Roman"/>
          <w:sz w:val="24"/>
          <w:szCs w:val="24"/>
        </w:rPr>
        <w:tab/>
        <w:t xml:space="preserve">Traduzindo os itens anteriores, o licitante deverá apresentar atestados que formem juntos o equivalente a uma única contratação contendo </w:t>
      </w:r>
      <w:r w:rsidR="00B353BD">
        <w:rPr>
          <w:rFonts w:ascii="Times New Roman" w:hAnsi="Times New Roman" w:cs="Times New Roman"/>
          <w:sz w:val="24"/>
          <w:szCs w:val="24"/>
        </w:rPr>
        <w:t xml:space="preserve">simultaneamente </w:t>
      </w:r>
      <w:r w:rsidR="001C5FB1">
        <w:rPr>
          <w:rFonts w:ascii="Times New Roman" w:hAnsi="Times New Roman" w:cs="Times New Roman"/>
          <w:sz w:val="24"/>
          <w:szCs w:val="24"/>
        </w:rPr>
        <w:t xml:space="preserve">o tempo e </w:t>
      </w:r>
      <w:r w:rsidR="00CD249C" w:rsidRPr="00A57B96">
        <w:rPr>
          <w:rFonts w:ascii="Times New Roman" w:hAnsi="Times New Roman" w:cs="Times New Roman"/>
          <w:sz w:val="24"/>
          <w:szCs w:val="24"/>
        </w:rPr>
        <w:t xml:space="preserve">o número de postos </w:t>
      </w:r>
      <w:r w:rsidR="001C5FB1">
        <w:rPr>
          <w:rFonts w:ascii="Times New Roman" w:hAnsi="Times New Roman" w:cs="Times New Roman"/>
          <w:sz w:val="24"/>
          <w:szCs w:val="24"/>
        </w:rPr>
        <w:t>da contratação</w:t>
      </w:r>
      <w:r w:rsidR="00CD249C" w:rsidRPr="00A57B96">
        <w:rPr>
          <w:rFonts w:ascii="Times New Roman" w:hAnsi="Times New Roman" w:cs="Times New Roman"/>
          <w:sz w:val="24"/>
          <w:szCs w:val="24"/>
        </w:rPr>
        <w:t>, sendo que: a) a soma dos períodos é permitida para datas diferentes; b) a soma dos postos só é permitida para datas concomitantes; c) em datas diferentes, somente o número de meses será somado, e o número de postos será mantido pelo menor valor dos atestados a serem somados.</w:t>
      </w:r>
    </w:p>
    <w:p w:rsidR="00CD249C" w:rsidRDefault="00CA2027" w:rsidP="00CD24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8.29</w:t>
      </w:r>
      <w:r w:rsidR="00CD249C" w:rsidRPr="00A57B96">
        <w:rPr>
          <w:rFonts w:ascii="Times New Roman" w:hAnsi="Times New Roman" w:cs="Times New Roman"/>
          <w:sz w:val="24"/>
          <w:szCs w:val="24"/>
        </w:rPr>
        <w:t>.</w:t>
      </w:r>
      <w:r w:rsidR="00CD249C" w:rsidRPr="00A57B96">
        <w:rPr>
          <w:rFonts w:ascii="Times New Roman" w:hAnsi="Times New Roman" w:cs="Times New Roman"/>
          <w:sz w:val="24"/>
          <w:szCs w:val="24"/>
        </w:rPr>
        <w:tab/>
        <w:t>Os atestados emitidos por instituições privadas deverão ser comprovados mediante nota fiscal ou assinatura autenticada, podendo ser de forma eletrônica.</w:t>
      </w:r>
    </w:p>
    <w:p w:rsidR="00CA2027" w:rsidRPr="00A57B96" w:rsidRDefault="00CA2027" w:rsidP="00CD249C">
      <w:pPr>
        <w:jc w:val="both"/>
        <w:rPr>
          <w:rFonts w:ascii="Times New Roman" w:hAnsi="Times New Roman" w:cs="Times New Roman"/>
          <w:sz w:val="24"/>
          <w:szCs w:val="24"/>
        </w:rPr>
      </w:pPr>
      <w:r w:rsidRPr="00CA2027">
        <w:rPr>
          <w:rFonts w:ascii="Times New Roman" w:hAnsi="Times New Roman" w:cs="Times New Roman"/>
          <w:sz w:val="24"/>
          <w:szCs w:val="24"/>
        </w:rPr>
        <w:t>8.30.1</w:t>
      </w:r>
      <w:r w:rsidRPr="00CA2027">
        <w:rPr>
          <w:rFonts w:ascii="Times New Roman" w:hAnsi="Times New Roman" w:cs="Times New Roman"/>
          <w:sz w:val="24"/>
          <w:szCs w:val="24"/>
        </w:rPr>
        <w:tab/>
        <w:t>Comprovar a efetiva p</w:t>
      </w:r>
      <w:r w:rsidR="00B048D7">
        <w:rPr>
          <w:rFonts w:ascii="Times New Roman" w:hAnsi="Times New Roman" w:cs="Times New Roman"/>
          <w:sz w:val="24"/>
          <w:szCs w:val="24"/>
        </w:rPr>
        <w:t>restação de serviços de LIMPEZA</w:t>
      </w:r>
    </w:p>
    <w:sectPr w:rsidR="00CA2027" w:rsidRPr="00A57B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12B" w:rsidRDefault="0000712B" w:rsidP="00192B95">
      <w:pPr>
        <w:spacing w:after="0" w:line="240" w:lineRule="auto"/>
      </w:pPr>
      <w:r>
        <w:separator/>
      </w:r>
    </w:p>
  </w:endnote>
  <w:endnote w:type="continuationSeparator" w:id="0">
    <w:p w:rsidR="0000712B" w:rsidRDefault="0000712B" w:rsidP="0019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F" w:rsidRDefault="00CD27C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F" w:rsidRDefault="00CD27CF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F" w:rsidRDefault="00CD27C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12B" w:rsidRDefault="0000712B" w:rsidP="00192B95">
      <w:pPr>
        <w:spacing w:after="0" w:line="240" w:lineRule="auto"/>
      </w:pPr>
      <w:r>
        <w:separator/>
      </w:r>
    </w:p>
  </w:footnote>
  <w:footnote w:type="continuationSeparator" w:id="0">
    <w:p w:rsidR="0000712B" w:rsidRDefault="0000712B" w:rsidP="00192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F" w:rsidRDefault="00CD27C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F" w:rsidRDefault="00CD27CF" w:rsidP="00CD27CF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3E3054B2" wp14:editId="5F2DF5F9">
          <wp:extent cx="5397500" cy="571500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F" w:rsidRDefault="00CD27C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D2C6412"/>
    <w:lvl w:ilvl="0">
      <w:numFmt w:val="bullet"/>
      <w:lvlText w:val="*"/>
      <w:lvlJc w:val="left"/>
    </w:lvl>
  </w:abstractNum>
  <w:abstractNum w:abstractNumId="1" w15:restartNumberingAfterBreak="0">
    <w:nsid w:val="2EC31812"/>
    <w:multiLevelType w:val="hybridMultilevel"/>
    <w:tmpl w:val="8674B02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AA0CF4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52"/>
    <w:rsid w:val="000007AF"/>
    <w:rsid w:val="00002789"/>
    <w:rsid w:val="0000712B"/>
    <w:rsid w:val="0002521C"/>
    <w:rsid w:val="00026093"/>
    <w:rsid w:val="00026C81"/>
    <w:rsid w:val="00031C51"/>
    <w:rsid w:val="00031F49"/>
    <w:rsid w:val="00045A0A"/>
    <w:rsid w:val="000845E0"/>
    <w:rsid w:val="000A442D"/>
    <w:rsid w:val="000D4E4F"/>
    <w:rsid w:val="000E10F7"/>
    <w:rsid w:val="00131F2B"/>
    <w:rsid w:val="0013497D"/>
    <w:rsid w:val="00176864"/>
    <w:rsid w:val="001907DD"/>
    <w:rsid w:val="00192B95"/>
    <w:rsid w:val="001A03C9"/>
    <w:rsid w:val="001C5FB1"/>
    <w:rsid w:val="001D7210"/>
    <w:rsid w:val="0020087B"/>
    <w:rsid w:val="002105E9"/>
    <w:rsid w:val="00211CEE"/>
    <w:rsid w:val="0023015B"/>
    <w:rsid w:val="00245153"/>
    <w:rsid w:val="0024533F"/>
    <w:rsid w:val="00247188"/>
    <w:rsid w:val="002575C3"/>
    <w:rsid w:val="002A6959"/>
    <w:rsid w:val="002E0B89"/>
    <w:rsid w:val="002E559E"/>
    <w:rsid w:val="002E66EA"/>
    <w:rsid w:val="00310108"/>
    <w:rsid w:val="00310845"/>
    <w:rsid w:val="00322597"/>
    <w:rsid w:val="00322A55"/>
    <w:rsid w:val="00350C26"/>
    <w:rsid w:val="00397F52"/>
    <w:rsid w:val="003A7689"/>
    <w:rsid w:val="003E2A86"/>
    <w:rsid w:val="0042629C"/>
    <w:rsid w:val="00446421"/>
    <w:rsid w:val="00463CD3"/>
    <w:rsid w:val="00475CB9"/>
    <w:rsid w:val="00480A50"/>
    <w:rsid w:val="0048449C"/>
    <w:rsid w:val="004A6B95"/>
    <w:rsid w:val="004C6C38"/>
    <w:rsid w:val="004E2B9E"/>
    <w:rsid w:val="00503A9F"/>
    <w:rsid w:val="00544EB6"/>
    <w:rsid w:val="00584D3D"/>
    <w:rsid w:val="00587810"/>
    <w:rsid w:val="005A703C"/>
    <w:rsid w:val="005D05FB"/>
    <w:rsid w:val="005E4E08"/>
    <w:rsid w:val="007175A5"/>
    <w:rsid w:val="00727CC6"/>
    <w:rsid w:val="00757F8A"/>
    <w:rsid w:val="0076373F"/>
    <w:rsid w:val="007E6FDA"/>
    <w:rsid w:val="0080047E"/>
    <w:rsid w:val="00816297"/>
    <w:rsid w:val="00816E41"/>
    <w:rsid w:val="008202A5"/>
    <w:rsid w:val="00826F12"/>
    <w:rsid w:val="00855173"/>
    <w:rsid w:val="008862E0"/>
    <w:rsid w:val="00905D9D"/>
    <w:rsid w:val="00932B56"/>
    <w:rsid w:val="00934C7B"/>
    <w:rsid w:val="009429FE"/>
    <w:rsid w:val="00974CCF"/>
    <w:rsid w:val="00984A16"/>
    <w:rsid w:val="009B6692"/>
    <w:rsid w:val="00A05526"/>
    <w:rsid w:val="00A241DA"/>
    <w:rsid w:val="00A24C00"/>
    <w:rsid w:val="00A25726"/>
    <w:rsid w:val="00A2643B"/>
    <w:rsid w:val="00A302F0"/>
    <w:rsid w:val="00A30AEE"/>
    <w:rsid w:val="00A57B96"/>
    <w:rsid w:val="00A856BE"/>
    <w:rsid w:val="00A952DA"/>
    <w:rsid w:val="00AC6057"/>
    <w:rsid w:val="00AF6C6D"/>
    <w:rsid w:val="00B048D7"/>
    <w:rsid w:val="00B26D75"/>
    <w:rsid w:val="00B33ED1"/>
    <w:rsid w:val="00B353BD"/>
    <w:rsid w:val="00B36903"/>
    <w:rsid w:val="00B417DC"/>
    <w:rsid w:val="00B435D1"/>
    <w:rsid w:val="00B565BA"/>
    <w:rsid w:val="00B71861"/>
    <w:rsid w:val="00B9317E"/>
    <w:rsid w:val="00B967DB"/>
    <w:rsid w:val="00BC1D9E"/>
    <w:rsid w:val="00BE4AE3"/>
    <w:rsid w:val="00BF1525"/>
    <w:rsid w:val="00C04450"/>
    <w:rsid w:val="00C418C7"/>
    <w:rsid w:val="00C43986"/>
    <w:rsid w:val="00C553DA"/>
    <w:rsid w:val="00C85CE1"/>
    <w:rsid w:val="00C87416"/>
    <w:rsid w:val="00C944CE"/>
    <w:rsid w:val="00CA050D"/>
    <w:rsid w:val="00CA12FF"/>
    <w:rsid w:val="00CA2027"/>
    <w:rsid w:val="00CC7E68"/>
    <w:rsid w:val="00CD249C"/>
    <w:rsid w:val="00CD27CF"/>
    <w:rsid w:val="00CE1DF9"/>
    <w:rsid w:val="00D10BED"/>
    <w:rsid w:val="00D16982"/>
    <w:rsid w:val="00D30455"/>
    <w:rsid w:val="00DC24AF"/>
    <w:rsid w:val="00DD12FB"/>
    <w:rsid w:val="00DD3338"/>
    <w:rsid w:val="00E044BC"/>
    <w:rsid w:val="00E06C11"/>
    <w:rsid w:val="00E444AA"/>
    <w:rsid w:val="00E7004B"/>
    <w:rsid w:val="00E929CF"/>
    <w:rsid w:val="00EA2480"/>
    <w:rsid w:val="00F14524"/>
    <w:rsid w:val="00F6111E"/>
    <w:rsid w:val="00F81F07"/>
    <w:rsid w:val="00F8336B"/>
    <w:rsid w:val="00F84A12"/>
    <w:rsid w:val="00FC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074CD-52BF-423F-939D-64223D86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92B95"/>
  </w:style>
  <w:style w:type="paragraph" w:styleId="Rodap">
    <w:name w:val="footer"/>
    <w:basedOn w:val="Normal"/>
    <w:link w:val="Rodap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92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700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cp:keywords/>
  <dc:description/>
  <cp:lastModifiedBy>Gustavo Amorim Antunes</cp:lastModifiedBy>
  <cp:revision>88</cp:revision>
  <dcterms:created xsi:type="dcterms:W3CDTF">2017-09-06T13:36:00Z</dcterms:created>
  <dcterms:modified xsi:type="dcterms:W3CDTF">2024-03-04T19:55:00Z</dcterms:modified>
</cp:coreProperties>
</file>